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1C" w:rsidRPr="00B8091C" w:rsidRDefault="00B8091C" w:rsidP="00B8091C">
      <w:pPr>
        <w:pStyle w:val="Tekstpodstawowy"/>
        <w:spacing w:after="0"/>
        <w:jc w:val="right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Załącznik nr 1</w:t>
      </w:r>
      <w:r w:rsidRPr="00B8091C">
        <w:rPr>
          <w:rFonts w:ascii="Times New Roman" w:hAnsi="Times New Roman"/>
          <w:i/>
        </w:rPr>
        <w:t xml:space="preserve"> do uchwały </w:t>
      </w:r>
      <w:r>
        <w:rPr>
          <w:rFonts w:ascii="Times New Roman" w:hAnsi="Times New Roman"/>
          <w:i/>
        </w:rPr>
        <w:t>Nr XI/54/2011</w:t>
      </w:r>
      <w:r>
        <w:rPr>
          <w:rFonts w:ascii="Times New Roman" w:hAnsi="Times New Roman"/>
          <w:i/>
        </w:rPr>
        <w:tab/>
      </w:r>
    </w:p>
    <w:p w:rsidR="00B8091C" w:rsidRPr="00B8091C" w:rsidRDefault="00B8091C" w:rsidP="00B8091C">
      <w:pPr>
        <w:pStyle w:val="Tekstpodstawowy"/>
        <w:spacing w:after="0"/>
        <w:jc w:val="right"/>
        <w:outlineLvl w:val="0"/>
        <w:rPr>
          <w:rFonts w:ascii="Times New Roman" w:hAnsi="Times New Roman"/>
          <w:i/>
        </w:rPr>
      </w:pPr>
      <w:r w:rsidRPr="00B8091C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ady Gminy w Janowicach Wielkich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B8091C" w:rsidRDefault="00B8091C" w:rsidP="00B8091C">
      <w:pPr>
        <w:spacing w:after="0"/>
        <w:jc w:val="right"/>
        <w:rPr>
          <w:rFonts w:ascii="Times New Roman" w:hAnsi="Times New Roman"/>
          <w:i/>
          <w:sz w:val="22"/>
        </w:rPr>
      </w:pPr>
      <w:r w:rsidRPr="00B8091C">
        <w:rPr>
          <w:rFonts w:ascii="Times New Roman" w:hAnsi="Times New Roman"/>
          <w:i/>
        </w:rPr>
        <w:t>z dnia 30 września 2011 r.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</w:p>
    <w:p w:rsidR="00B8091C" w:rsidRDefault="00B8091C" w:rsidP="00B8091C">
      <w:pPr>
        <w:jc w:val="center"/>
        <w:rPr>
          <w:rFonts w:cs="Arial"/>
          <w:b/>
        </w:rPr>
      </w:pPr>
    </w:p>
    <w:p w:rsidR="00B8091C" w:rsidRDefault="00B8091C" w:rsidP="00B8091C">
      <w:pPr>
        <w:jc w:val="center"/>
        <w:rPr>
          <w:rFonts w:cs="Arial"/>
          <w:b/>
        </w:rPr>
      </w:pPr>
    </w:p>
    <w:p w:rsidR="00B8091C" w:rsidRPr="00D131E1" w:rsidRDefault="00B8091C" w:rsidP="00B8091C">
      <w:pPr>
        <w:jc w:val="center"/>
        <w:rPr>
          <w:b/>
        </w:rPr>
      </w:pPr>
      <w:r>
        <w:rPr>
          <w:rFonts w:cs="Arial"/>
          <w:b/>
        </w:rPr>
        <w:t>O</w:t>
      </w:r>
      <w:r w:rsidRPr="00D131E1">
        <w:rPr>
          <w:rFonts w:cs="Arial"/>
          <w:b/>
        </w:rPr>
        <w:t>biekty, znajdujące się w wykazie konserwatorskim zabytków architektury i budownictwa Janowic Wielkich, objęte rygorami prawnymi wynikającymi z treści przepisów szczególnych</w:t>
      </w:r>
    </w:p>
    <w:p w:rsidR="00B8091C" w:rsidRDefault="00B8091C" w:rsidP="00B8091C">
      <w:pPr>
        <w:rPr>
          <w:rFonts w:cs="Arial"/>
          <w:sz w:val="20"/>
        </w:rPr>
      </w:pP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Cmentarz katol. przy d. kościele /ob. wieża/, ok. 1500 r., 2 poł. XIX w., inkastelowany w XVI w., tuje XX w., tumba barok, ostatni pochówek 1962 r.,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 xml:space="preserve">Park z XIX w., 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Oficyna nr 2, mur., pocz. XIX w., pocz. XX w., gzyms, obramienie w tynku,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3a, mur., pocz. XIX w., XX w., /d. oficyna/, obram. otworów, ganek drewn., kraty wtórne,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punkt Skupu Mleka nr 18, nr 5, mur., 4 ćw. XIX w., bud. biurowo- produkt., ceglane obram. okien, drzwi, stolarka okapu dachu /b. dekorac./, żeliwne kolumny we wnętrzu,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Mur cmentarny z brama kam., brama o łuku odcinkowym,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 xml:space="preserve">Stacja transformatorowa, mur., ok. 1920 r., 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Stodoła w zespole dworskim, mur. szach. kam., pocz. XIX w., profilow. gzyms, lukarny, okna i wejście zwieńcz. półkoliście,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Obora obok nr 2, mur., XVIII/XIX w., pocz. XX w., lukarny, okna z pólkol. łukiem, sklep. kolebkowe z lunetami, we wnętrzu 2 kolumny toskańskie,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6, mur., pocz. XX w., stol. drzwi wewn., sklep. Kleina,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14, mur., k. XIX w., obram. kam. i w tynku, stol. okien i drzwi,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10, mur., 4 ćw. XIX w., profilow. opaski okienne, gzyms, w elew. bocznych okienka w arkadzie,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Bud. gospod. nr 32, mur., 1888 r., portal o łuku odcinkowym,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30, XIX/XX w., 1983 r., stol. okien i drzwi, sklep. Kleina,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gospodarczy nr 50, mur., 4 ćw. XIX w., ok.. 1910 r., stolarka drzwi, gzyms, w elewacjach bocznych „triforium”, sklepienie na słupach,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24, mur., kam., szach., pocz. XIX w.,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9, mur., ok. 1910 r., stol. okien i drzwi, obram. i pasy w Tyn.,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mieszk.- gospod. nr 32, mur., 1888 r., stolarka drzwi, gzyms, portal z łukiem odcinkowym, sklep. na słupach,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gospodarczy II nr 32, mur., ok. 1880 r., obram. w tynku, sklepienia,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127, mur./ szach., 1 poł. XIX w., pocz. XX w., obram. okien w drew. stol. okien, obram. w cegle, sklep. Kleina,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54, mur. pocz. XX w., stol. okien, ganek drew., lukarny drew.,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58, mur., kam., 4 ćw. XIX w., stolarka drzwi, ceglane obram. okien, gzyms,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60, /d. plebania/, mur., k. XVIII w., 1987 r., stolarka drzwi,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lastRenderedPageBreak/>
        <w:t>Dom mieszkalno- gops. nr 64, mur., pocz. XX w., stol. okien i drzwi, Obr. w tynku i cegle,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mieszk. gospod. nr 67, mur., szach., pocz. XIX w., 1793 r., stolarka drzwi, obram. w drewnie i kam.,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Zbiorcza szkoła gminna nr 55, ok. 1910 r., mur., stolarka drzwi, okien,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mieszk.- gospod. nr 56, mur., kam., szach., przysłupowy, pocz. XIX w., XIX/XX w., w cz. gospod. sklep. z lunetami, 4 proste kolumny,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59, mur., kam., 4 ćw. XIX w., stolarka drzwi, na elew. bocznych okienka w potrójnej arkadzie,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62, mur/ szach.- 2 poł. XIX , pocz. XX w., stol. okien i drzwi, sklepienia, stropy belk., sklep. Kleina,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66, mur., ok. 1910 r., obram. otworów w cegle, płyciny w tynku,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Ludowy ob. mieszk. nr 70, mur., ok. 1910 r., stol. okien i drzwi, obram. w tynku,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81, mur., 1 poł. XIX w., k. XIX w., sklep. sień, pasy w tynku, obram. w kam. i tynku, stol. okien, ba lustr. schodów,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91, mur. XIX/XX w.,  obram. otworów w tynku i cegle, stol. okien i drzwi, sklep Kleina,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101, mur./ szach., poł. XIX w., ok. 1930 r., ok. 1980 r., odesk. szczyt, obram. i stol. okien,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77, mur., kam., ok. 1910 r., stolarka okien, drzwi, stol. drzwi wewn., sklep. Kleina,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 xml:space="preserve">Budynek gospodarczy nr 77, Stodoła, mur., kam., szach., pocz. XX w., 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mieszkalno- gospod. nr 84, mur., XIX/XX w., ok. 1980 r., profilow. opaski okienne, portal, stolarka drzwi, okien,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100, mur., k. XIX w., ok. 1985 r., obram. kam., portal w tynku, sklep Kleina, stol. okien i drzwi,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Dom mieszkalny nr 111, mur., pocz. XX w., obram. okien, stol. drzwi, szczyt kryty łupkiem;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Stodoła nr 111, mur. k. XIX w., szczyt kryty łupkiem,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109, mur./ szach., 1 poł. XIX w., k. XIX w., 1986 r., strop belkowy, obram. kam i cegl., sklep Kleina, oszal. szczyt,</w:t>
      </w:r>
    </w:p>
    <w:p w:rsidR="00B8091C" w:rsidRDefault="00B8091C" w:rsidP="00B8091C">
      <w:pPr>
        <w:pStyle w:val="Tekstpodstawowy3"/>
        <w:rPr>
          <w:rFonts w:cs="Arial"/>
        </w:rPr>
      </w:pPr>
      <w:r>
        <w:rPr>
          <w:rFonts w:cs="Arial"/>
        </w:rPr>
        <w:t>Budynek mieszk.- gospod. nr 111, mur., 1 poł. XIX w., XX w., sklepienia, pasy w tynku.</w:t>
      </w:r>
    </w:p>
    <w:p w:rsidR="00B8091C" w:rsidRDefault="00B8091C" w:rsidP="00B8091C">
      <w:pPr>
        <w:rPr>
          <w:rFonts w:cs="Arial"/>
          <w:sz w:val="20"/>
        </w:rPr>
      </w:pPr>
    </w:p>
    <w:p w:rsidR="00500597" w:rsidRDefault="00500597"/>
    <w:sectPr w:rsidR="00500597" w:rsidSect="005005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BC" w:rsidRDefault="008231BC" w:rsidP="008C4823">
      <w:pPr>
        <w:spacing w:after="0"/>
      </w:pPr>
      <w:r>
        <w:separator/>
      </w:r>
    </w:p>
  </w:endnote>
  <w:endnote w:type="continuationSeparator" w:id="1">
    <w:p w:rsidR="008231BC" w:rsidRDefault="008231BC" w:rsidP="008C48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2110"/>
      <w:docPartObj>
        <w:docPartGallery w:val="Page Numbers (Bottom of Page)"/>
        <w:docPartUnique/>
      </w:docPartObj>
    </w:sdtPr>
    <w:sdtContent>
      <w:p w:rsidR="008C4823" w:rsidRDefault="008C4823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4823" w:rsidRDefault="008C48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BC" w:rsidRDefault="008231BC" w:rsidP="008C4823">
      <w:pPr>
        <w:spacing w:after="0"/>
      </w:pPr>
      <w:r>
        <w:separator/>
      </w:r>
    </w:p>
  </w:footnote>
  <w:footnote w:type="continuationSeparator" w:id="1">
    <w:p w:rsidR="008231BC" w:rsidRDefault="008231BC" w:rsidP="008C482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A450E"/>
    <w:multiLevelType w:val="multilevel"/>
    <w:tmpl w:val="4FDAC72C"/>
    <w:lvl w:ilvl="0">
      <w:start w:val="1"/>
      <w:numFmt w:val="decimal"/>
      <w:pStyle w:val="Tekstpodstawowy2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>
      <w:start w:val="1"/>
      <w:numFmt w:val="decimal"/>
      <w:pStyle w:val="Tekstpodstawowy3"/>
      <w:lvlText w:val="%2)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pStyle w:val="Tekstpodstawowywciety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-1134"/>
        </w:tabs>
        <w:ind w:left="3402" w:hanging="1134"/>
      </w:pPr>
      <w:rPr>
        <w:rFonts w:ascii="Arial" w:hAnsi="Arial" w:cs="Times New Roman" w:hint="default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99"/>
        </w:tabs>
        <w:ind w:left="2835" w:hanging="567"/>
      </w:pPr>
      <w:rPr>
        <w:rFonts w:ascii="Arial" w:hAnsi="Arial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59"/>
        </w:tabs>
        <w:ind w:left="459" w:hanging="360"/>
      </w:pPr>
    </w:lvl>
    <w:lvl w:ilvl="6">
      <w:start w:val="1"/>
      <w:numFmt w:val="decimal"/>
      <w:lvlText w:val="%7."/>
      <w:lvlJc w:val="left"/>
      <w:pPr>
        <w:tabs>
          <w:tab w:val="num" w:pos="819"/>
        </w:tabs>
        <w:ind w:left="819" w:hanging="360"/>
      </w:pPr>
    </w:lvl>
    <w:lvl w:ilvl="7">
      <w:start w:val="1"/>
      <w:numFmt w:val="lowerLetter"/>
      <w:lvlText w:val="%8."/>
      <w:lvlJc w:val="left"/>
      <w:pPr>
        <w:tabs>
          <w:tab w:val="num" w:pos="1179"/>
        </w:tabs>
        <w:ind w:left="1179" w:hanging="360"/>
      </w:pPr>
    </w:lvl>
    <w:lvl w:ilvl="8">
      <w:start w:val="1"/>
      <w:numFmt w:val="lowerRoman"/>
      <w:lvlText w:val="%9."/>
      <w:lvlJc w:val="left"/>
      <w:pPr>
        <w:tabs>
          <w:tab w:val="num" w:pos="1539"/>
        </w:tabs>
        <w:ind w:left="153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91C"/>
    <w:rsid w:val="00500597"/>
    <w:rsid w:val="008231BC"/>
    <w:rsid w:val="008C4823"/>
    <w:rsid w:val="00B8091C"/>
    <w:rsid w:val="00FB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91C"/>
    <w:pPr>
      <w:spacing w:after="60" w:line="24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B8091C"/>
    <w:pPr>
      <w:numPr>
        <w:numId w:val="1"/>
      </w:numPr>
      <w:tabs>
        <w:tab w:val="left" w:pos="0"/>
      </w:tabs>
      <w:spacing w:before="60" w:line="312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8091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1"/>
    <w:semiHidden/>
    <w:unhideWhenUsed/>
    <w:rsid w:val="00B8091C"/>
    <w:pPr>
      <w:numPr>
        <w:ilvl w:val="1"/>
        <w:numId w:val="1"/>
      </w:numPr>
      <w:spacing w:after="120" w:line="288" w:lineRule="auto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8091C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Tekstpodstawowywciety3">
    <w:name w:val="Tekst podstawowy wciety 3"/>
    <w:basedOn w:val="Normalny"/>
    <w:rsid w:val="00B8091C"/>
    <w:pPr>
      <w:numPr>
        <w:ilvl w:val="2"/>
        <w:numId w:val="1"/>
      </w:numPr>
      <w:spacing w:before="120" w:after="120" w:line="264" w:lineRule="auto"/>
    </w:pPr>
    <w:rPr>
      <w:sz w:val="20"/>
    </w:rPr>
  </w:style>
  <w:style w:type="character" w:customStyle="1" w:styleId="Tekstpodstawowy3Znak1">
    <w:name w:val="Tekst podstawowy 3 Znak1"/>
    <w:basedOn w:val="Domylnaczcionkaakapitu"/>
    <w:link w:val="Tekstpodstawowy3"/>
    <w:semiHidden/>
    <w:locked/>
    <w:rsid w:val="00B8091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09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091C"/>
    <w:rPr>
      <w:rFonts w:ascii="Arial" w:eastAsia="Times New Roman" w:hAnsi="Arial" w:cs="Times New Roman"/>
      <w:sz w:val="1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482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4823"/>
    <w:rPr>
      <w:rFonts w:ascii="Arial" w:eastAsia="Times New Roman" w:hAnsi="Arial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482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C4823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3855</Characters>
  <Application>Microsoft Office Word</Application>
  <DocSecurity>0</DocSecurity>
  <Lines>32</Lines>
  <Paragraphs>8</Paragraphs>
  <ScaleCrop>false</ScaleCrop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2011-10-06T06:59:00Z</dcterms:created>
  <dcterms:modified xsi:type="dcterms:W3CDTF">2011-10-06T09:37:00Z</dcterms:modified>
</cp:coreProperties>
</file>