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AD" w:rsidRDefault="007303AD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</w:pPr>
    </w:p>
    <w:p w:rsidR="00BC2479" w:rsidRPr="004C6EAE" w:rsidRDefault="00902BCF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</w:pPr>
      <w:r w:rsidRPr="004C6EAE"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  <w:t>UCHWAŁA NR</w:t>
      </w:r>
      <w:r w:rsidR="007303AD"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  <w:t xml:space="preserve"> XL /197/2018</w:t>
      </w:r>
    </w:p>
    <w:p w:rsidR="00BC2479" w:rsidRPr="004C6EAE" w:rsidRDefault="00902BCF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spacing w:val="-4"/>
          <w:kern w:val="0"/>
          <w:sz w:val="22"/>
          <w:szCs w:val="22"/>
          <w:lang w:eastAsia="pl-PL" w:bidi="ar-SA"/>
        </w:rPr>
      </w:pPr>
      <w:r w:rsidRPr="004C6EAE"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  <w:t>RADY GMINY W JANOWICACH WIELKICH</w:t>
      </w:r>
    </w:p>
    <w:p w:rsidR="00BC2479" w:rsidRDefault="00902BCF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</w:pPr>
      <w:r w:rsidRPr="004C6EAE"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  <w:t xml:space="preserve">z dnia  </w:t>
      </w:r>
      <w:r w:rsidR="007303AD"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  <w:t xml:space="preserve"> 8 sierpnia 2018</w:t>
      </w:r>
      <w:r w:rsidR="00BC2479" w:rsidRPr="004C6EAE"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  <w:t xml:space="preserve"> r.</w:t>
      </w:r>
    </w:p>
    <w:p w:rsidR="007303AD" w:rsidRPr="004C6EAE" w:rsidRDefault="007303AD" w:rsidP="0069720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</w:pPr>
    </w:p>
    <w:p w:rsidR="00866E00" w:rsidRDefault="002F7644" w:rsidP="00866E00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</w:pPr>
      <w:r w:rsidRPr="004C6EAE"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  <w:t>w sprawie zmiany uchwały Nr</w:t>
      </w:r>
      <w:r w:rsidR="00CD3752" w:rsidRPr="004C6EAE"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  <w:t xml:space="preserve"> </w:t>
      </w:r>
      <w:r w:rsidR="00B93395" w:rsidRPr="004C6EAE"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  <w:t>XXXV/168/2018</w:t>
      </w:r>
      <w:r w:rsidR="00866E00"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  <w:t xml:space="preserve"> </w:t>
      </w:r>
      <w:r w:rsidRPr="004C6EAE"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  <w:t xml:space="preserve">Rady Gminy w Janowicach Wielkich </w:t>
      </w:r>
    </w:p>
    <w:p w:rsidR="00866E00" w:rsidRDefault="00CD3752" w:rsidP="00866E00">
      <w:pPr>
        <w:widowControl/>
        <w:suppressAutoHyphens w:val="0"/>
        <w:autoSpaceDN/>
        <w:jc w:val="center"/>
        <w:textAlignment w:val="auto"/>
        <w:rPr>
          <w:rFonts w:cs="Times New Roman"/>
          <w:b/>
          <w:bCs/>
          <w:spacing w:val="-4"/>
          <w:sz w:val="22"/>
          <w:szCs w:val="22"/>
        </w:rPr>
      </w:pPr>
      <w:r w:rsidRPr="004C6EAE"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  <w:t>z dnia 1 marca</w:t>
      </w:r>
      <w:r w:rsidR="00B93395" w:rsidRPr="004C6EAE"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  <w:t xml:space="preserve"> 2018 r. </w:t>
      </w:r>
      <w:r w:rsidR="00902BCF" w:rsidRPr="004C6EAE"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  <w:t>w sprawie podziału Gminy Janowice Wielkie</w:t>
      </w:r>
      <w:r w:rsidR="00BC2479" w:rsidRPr="004C6EAE"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  <w:t xml:space="preserve"> na okręgi </w:t>
      </w:r>
      <w:r w:rsidR="00BC2479" w:rsidRPr="004C6EAE">
        <w:rPr>
          <w:rFonts w:cs="Times New Roman"/>
          <w:b/>
          <w:bCs/>
          <w:spacing w:val="-4"/>
          <w:sz w:val="22"/>
          <w:szCs w:val="22"/>
        </w:rPr>
        <w:t xml:space="preserve">wyborcze, </w:t>
      </w:r>
    </w:p>
    <w:p w:rsidR="00BC2479" w:rsidRPr="004C6EAE" w:rsidRDefault="00BC2479" w:rsidP="00866E00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spacing w:val="-4"/>
          <w:kern w:val="0"/>
          <w:sz w:val="22"/>
          <w:szCs w:val="22"/>
          <w:lang w:eastAsia="pl-PL" w:bidi="ar-SA"/>
        </w:rPr>
      </w:pPr>
      <w:r w:rsidRPr="004C6EAE">
        <w:rPr>
          <w:rFonts w:cs="Times New Roman"/>
          <w:b/>
          <w:bCs/>
          <w:spacing w:val="-4"/>
          <w:sz w:val="22"/>
          <w:szCs w:val="22"/>
        </w:rPr>
        <w:t>ustalenia ich granic i numerów oraz liczby radnych wybieranych w każdym okręgu</w:t>
      </w:r>
    </w:p>
    <w:p w:rsidR="00BC2479" w:rsidRPr="00E2036C" w:rsidRDefault="00BC2479" w:rsidP="00BC2479">
      <w:pPr>
        <w:widowControl/>
        <w:suppressAutoHyphens w:val="0"/>
        <w:autoSpaceDN/>
        <w:spacing w:line="312" w:lineRule="auto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BC2479" w:rsidRPr="00E2036C" w:rsidRDefault="00BC2479" w:rsidP="004C6481">
      <w:pPr>
        <w:jc w:val="both"/>
        <w:rPr>
          <w:rFonts w:cs="Times New Roman"/>
          <w:spacing w:val="-4"/>
          <w:sz w:val="22"/>
          <w:szCs w:val="22"/>
        </w:rPr>
      </w:pPr>
      <w:r w:rsidRPr="00E2036C">
        <w:rPr>
          <w:rFonts w:cs="Times New Roman"/>
          <w:spacing w:val="-4"/>
          <w:sz w:val="22"/>
          <w:szCs w:val="22"/>
        </w:rPr>
        <w:t>Na podstawie art. 18 ust. 2 pkt 15 ustawy z dnia 8 marca 1990 r. o samorządzie gminnym (</w:t>
      </w:r>
      <w:r w:rsidR="00983392">
        <w:rPr>
          <w:rFonts w:cs="Times New Roman"/>
          <w:spacing w:val="-4"/>
          <w:sz w:val="22"/>
          <w:szCs w:val="22"/>
        </w:rPr>
        <w:t xml:space="preserve">t. j.: </w:t>
      </w:r>
      <w:r w:rsidR="00FC576F">
        <w:rPr>
          <w:rFonts w:cs="Times New Roman"/>
          <w:spacing w:val="-4"/>
          <w:sz w:val="22"/>
          <w:szCs w:val="22"/>
        </w:rPr>
        <w:t>Dz. U. z 2018 r., poz. 994 ze zm.) oraz art</w:t>
      </w:r>
      <w:r w:rsidRPr="00E2036C">
        <w:rPr>
          <w:rFonts w:cs="Times New Roman"/>
          <w:spacing w:val="-4"/>
          <w:sz w:val="22"/>
          <w:szCs w:val="22"/>
        </w:rPr>
        <w:t xml:space="preserve">. 418 § 1 </w:t>
      </w:r>
      <w:r w:rsidR="00FC576F">
        <w:rPr>
          <w:rFonts w:cs="Times New Roman"/>
          <w:spacing w:val="-4"/>
          <w:sz w:val="22"/>
          <w:szCs w:val="22"/>
        </w:rPr>
        <w:t>i art. 419 § 2 i 4</w:t>
      </w:r>
      <w:r w:rsidR="00FC576F" w:rsidRPr="00E2036C">
        <w:rPr>
          <w:rFonts w:cs="Times New Roman"/>
          <w:spacing w:val="-4"/>
          <w:sz w:val="22"/>
          <w:szCs w:val="22"/>
        </w:rPr>
        <w:t xml:space="preserve"> </w:t>
      </w:r>
      <w:r w:rsidRPr="00E2036C">
        <w:rPr>
          <w:rFonts w:cs="Times New Roman"/>
          <w:spacing w:val="-4"/>
          <w:sz w:val="22"/>
          <w:szCs w:val="22"/>
        </w:rPr>
        <w:t>ustawy z dnia 5 stycznia 2011 r. – Kodeks wyborczy (t</w:t>
      </w:r>
      <w:r w:rsidR="00C0567E" w:rsidRPr="00E2036C">
        <w:rPr>
          <w:rFonts w:cs="Times New Roman"/>
          <w:spacing w:val="-4"/>
          <w:sz w:val="22"/>
          <w:szCs w:val="22"/>
        </w:rPr>
        <w:t>.</w:t>
      </w:r>
      <w:r w:rsidR="00983392">
        <w:rPr>
          <w:rFonts w:cs="Times New Roman"/>
          <w:spacing w:val="-4"/>
          <w:sz w:val="22"/>
          <w:szCs w:val="22"/>
        </w:rPr>
        <w:t xml:space="preserve"> j.: </w:t>
      </w:r>
      <w:r w:rsidRPr="00E2036C">
        <w:rPr>
          <w:rFonts w:cs="Times New Roman"/>
          <w:spacing w:val="-4"/>
          <w:sz w:val="22"/>
          <w:szCs w:val="22"/>
        </w:rPr>
        <w:t xml:space="preserve">Dz. U. </w:t>
      </w:r>
      <w:r w:rsidR="00142061">
        <w:rPr>
          <w:rFonts w:cs="Times New Roman"/>
          <w:spacing w:val="-4"/>
          <w:sz w:val="22"/>
          <w:szCs w:val="22"/>
        </w:rPr>
        <w:t>z 2018 r. poz. 754 ze zm.</w:t>
      </w:r>
      <w:r w:rsidRPr="00E2036C">
        <w:rPr>
          <w:rFonts w:cs="Times New Roman"/>
          <w:spacing w:val="-4"/>
          <w:sz w:val="22"/>
          <w:szCs w:val="22"/>
        </w:rPr>
        <w:t>) uchwala się, co następuje:</w:t>
      </w:r>
    </w:p>
    <w:p w:rsidR="00445276" w:rsidRDefault="00445276" w:rsidP="0085433D">
      <w:pPr>
        <w:pStyle w:val="Standard"/>
        <w:spacing w:line="26" w:lineRule="atLeast"/>
        <w:rPr>
          <w:rFonts w:cs="Times New Roman"/>
          <w:sz w:val="12"/>
          <w:szCs w:val="12"/>
        </w:rPr>
      </w:pPr>
    </w:p>
    <w:p w:rsidR="004B237B" w:rsidRPr="00AA121C" w:rsidRDefault="004B237B" w:rsidP="0085433D">
      <w:pPr>
        <w:pStyle w:val="Standard"/>
        <w:spacing w:line="26" w:lineRule="atLeast"/>
        <w:rPr>
          <w:rFonts w:cs="Times New Roman"/>
          <w:sz w:val="12"/>
          <w:szCs w:val="12"/>
        </w:rPr>
      </w:pPr>
    </w:p>
    <w:p w:rsidR="005453D6" w:rsidRPr="00E2036C" w:rsidRDefault="00BC2479" w:rsidP="00B91399">
      <w:pPr>
        <w:pStyle w:val="Standard"/>
        <w:spacing w:line="312" w:lineRule="auto"/>
        <w:jc w:val="center"/>
        <w:rPr>
          <w:rFonts w:cs="Times New Roman"/>
          <w:b/>
          <w:bCs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 xml:space="preserve">§ </w:t>
      </w:r>
      <w:r w:rsidR="005453D6" w:rsidRPr="00E2036C">
        <w:rPr>
          <w:rFonts w:cs="Times New Roman"/>
          <w:b/>
          <w:bCs/>
          <w:sz w:val="22"/>
          <w:szCs w:val="22"/>
        </w:rPr>
        <w:t>1</w:t>
      </w:r>
    </w:p>
    <w:p w:rsidR="00EB2913" w:rsidRPr="00A0637D" w:rsidRDefault="00D84562" w:rsidP="00A0637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Z powodu nadania nazwy ulicy „Skalista”</w:t>
      </w:r>
      <w:r w:rsidR="00CD397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dla obszaru </w:t>
      </w:r>
      <w:r w:rsidR="004B573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dotychczas niezamieszkałego </w:t>
      </w:r>
      <w:r w:rsidR="00CD397A">
        <w:rPr>
          <w:rFonts w:eastAsia="Times New Roman" w:cs="Times New Roman"/>
          <w:kern w:val="0"/>
          <w:sz w:val="22"/>
          <w:szCs w:val="22"/>
          <w:lang w:eastAsia="pl-PL" w:bidi="ar-SA"/>
        </w:rPr>
        <w:t>w Janowicach Wielkich, położonego w bezpośrednim sąsiedz</w:t>
      </w:r>
      <w:r w:rsidR="004B5734">
        <w:rPr>
          <w:rFonts w:eastAsia="Times New Roman" w:cs="Times New Roman"/>
          <w:kern w:val="0"/>
          <w:sz w:val="22"/>
          <w:szCs w:val="22"/>
          <w:lang w:eastAsia="pl-PL" w:bidi="ar-SA"/>
        </w:rPr>
        <w:t>twie okręgu nr 10 i</w:t>
      </w:r>
      <w:r w:rsidR="00CD397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nie objętego</w:t>
      </w:r>
      <w:r w:rsidR="0044537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podziałem Gminy Janowice Wielkie na okręgi</w:t>
      </w:r>
      <w:r w:rsidR="004B5734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wyborcze</w:t>
      </w:r>
      <w:r w:rsidR="0044537D">
        <w:rPr>
          <w:rFonts w:eastAsia="Times New Roman" w:cs="Times New Roman"/>
          <w:kern w:val="0"/>
          <w:sz w:val="22"/>
          <w:szCs w:val="22"/>
          <w:lang w:eastAsia="pl-PL" w:bidi="ar-SA"/>
        </w:rPr>
        <w:t>, zmienia się opis granic okręgów wyborczych</w:t>
      </w:r>
      <w:r w:rsidR="000B3DF0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poprzez zmianę</w:t>
      </w:r>
      <w:r w:rsidR="00EB2913" w:rsidRPr="00A0637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uchwały Nr XXXV/168/2018</w:t>
      </w:r>
      <w:r w:rsidR="003941D0" w:rsidRPr="00A0637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EB2913" w:rsidRPr="00A0637D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Rady Gminy w Janowicach Wielkich z dnia 1 marca 2018 r. w sprawie podziału Gminy Janowice Wielkie na okręgi </w:t>
      </w:r>
      <w:r w:rsidR="00EB2913" w:rsidRPr="00A0637D">
        <w:rPr>
          <w:rFonts w:cs="Times New Roman"/>
          <w:bCs/>
          <w:sz w:val="22"/>
          <w:szCs w:val="22"/>
        </w:rPr>
        <w:t>wyborcze, ustalenia ich granic i numerów oraz liczby radnych wybieranych w każdym okręgu</w:t>
      </w:r>
      <w:r w:rsidR="003941D0" w:rsidRPr="00A0637D">
        <w:rPr>
          <w:rFonts w:cs="Times New Roman"/>
          <w:bCs/>
          <w:sz w:val="22"/>
          <w:szCs w:val="22"/>
        </w:rPr>
        <w:t xml:space="preserve"> </w:t>
      </w:r>
      <w:r w:rsidR="00A0637D">
        <w:rPr>
          <w:rFonts w:cs="Times New Roman"/>
          <w:bCs/>
          <w:sz w:val="22"/>
          <w:szCs w:val="22"/>
        </w:rPr>
        <w:t xml:space="preserve">- </w:t>
      </w:r>
      <w:r w:rsidR="003941D0" w:rsidRPr="00A0637D">
        <w:rPr>
          <w:rFonts w:cs="Times New Roman"/>
          <w:bCs/>
          <w:sz w:val="22"/>
          <w:szCs w:val="22"/>
        </w:rPr>
        <w:t>w ten sposób, że załącznik</w:t>
      </w:r>
      <w:r w:rsidR="00E8584F" w:rsidRPr="00A0637D">
        <w:rPr>
          <w:rFonts w:cs="Times New Roman"/>
          <w:bCs/>
          <w:sz w:val="22"/>
          <w:szCs w:val="22"/>
        </w:rPr>
        <w:t xml:space="preserve"> do uchwały </w:t>
      </w:r>
      <w:r w:rsidR="00696BF6" w:rsidRPr="00A0637D">
        <w:rPr>
          <w:rFonts w:cs="Times New Roman"/>
          <w:bCs/>
          <w:sz w:val="22"/>
          <w:szCs w:val="22"/>
        </w:rPr>
        <w:t>otrzymuje</w:t>
      </w:r>
      <w:r w:rsidR="000D6B09">
        <w:rPr>
          <w:rFonts w:cs="Times New Roman"/>
          <w:bCs/>
          <w:sz w:val="22"/>
          <w:szCs w:val="22"/>
        </w:rPr>
        <w:t xml:space="preserve"> brzmienie jak załącznik</w:t>
      </w:r>
      <w:r w:rsidR="00A0637D" w:rsidRPr="00A0637D">
        <w:rPr>
          <w:rFonts w:cs="Times New Roman"/>
          <w:bCs/>
          <w:sz w:val="22"/>
          <w:szCs w:val="22"/>
        </w:rPr>
        <w:t xml:space="preserve"> </w:t>
      </w:r>
      <w:r w:rsidR="00E8584F" w:rsidRPr="00A0637D">
        <w:rPr>
          <w:rFonts w:cs="Times New Roman"/>
          <w:bCs/>
          <w:sz w:val="22"/>
          <w:szCs w:val="22"/>
        </w:rPr>
        <w:t xml:space="preserve">do </w:t>
      </w:r>
      <w:r w:rsidR="00D04FC3" w:rsidRPr="00A0637D">
        <w:rPr>
          <w:rFonts w:cs="Times New Roman"/>
          <w:bCs/>
          <w:sz w:val="22"/>
          <w:szCs w:val="22"/>
        </w:rPr>
        <w:t xml:space="preserve">niniejszej </w:t>
      </w:r>
      <w:r w:rsidR="00E8584F" w:rsidRPr="00A0637D">
        <w:rPr>
          <w:rFonts w:cs="Times New Roman"/>
          <w:bCs/>
          <w:sz w:val="22"/>
          <w:szCs w:val="22"/>
        </w:rPr>
        <w:t>uchwały.</w:t>
      </w:r>
    </w:p>
    <w:p w:rsidR="00445276" w:rsidRPr="00AA121C" w:rsidRDefault="00445276" w:rsidP="00BC2479">
      <w:pPr>
        <w:pStyle w:val="Standard"/>
        <w:spacing w:line="312" w:lineRule="auto"/>
        <w:jc w:val="both"/>
        <w:rPr>
          <w:rFonts w:cs="Times New Roman"/>
          <w:sz w:val="12"/>
          <w:szCs w:val="12"/>
        </w:rPr>
      </w:pPr>
    </w:p>
    <w:p w:rsidR="00243405" w:rsidRPr="00E2036C" w:rsidRDefault="00445276" w:rsidP="00B91399">
      <w:pPr>
        <w:pStyle w:val="Standard"/>
        <w:spacing w:line="312" w:lineRule="auto"/>
        <w:jc w:val="center"/>
        <w:rPr>
          <w:rFonts w:cs="Times New Roman"/>
          <w:b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 xml:space="preserve">§ </w:t>
      </w:r>
      <w:r w:rsidR="00A0637D">
        <w:rPr>
          <w:rFonts w:cs="Times New Roman"/>
          <w:b/>
          <w:bCs/>
          <w:sz w:val="22"/>
          <w:szCs w:val="22"/>
        </w:rPr>
        <w:t>2</w:t>
      </w:r>
    </w:p>
    <w:p w:rsidR="00445276" w:rsidRPr="00E2036C" w:rsidRDefault="00445276" w:rsidP="00BC2479">
      <w:pPr>
        <w:pStyle w:val="Standard"/>
        <w:spacing w:line="312" w:lineRule="auto"/>
        <w:jc w:val="both"/>
        <w:rPr>
          <w:rFonts w:cs="Times New Roman"/>
          <w:sz w:val="22"/>
          <w:szCs w:val="22"/>
        </w:rPr>
      </w:pPr>
      <w:r w:rsidRPr="00E2036C">
        <w:rPr>
          <w:rFonts w:cs="Times New Roman"/>
          <w:sz w:val="22"/>
          <w:szCs w:val="22"/>
        </w:rPr>
        <w:t>W</w:t>
      </w:r>
      <w:r w:rsidR="00BC2479" w:rsidRPr="00E2036C">
        <w:rPr>
          <w:rFonts w:cs="Times New Roman"/>
          <w:sz w:val="22"/>
          <w:szCs w:val="22"/>
        </w:rPr>
        <w:t>ykonanie uchwały powierza się W</w:t>
      </w:r>
      <w:r w:rsidRPr="00E2036C">
        <w:rPr>
          <w:rFonts w:cs="Times New Roman"/>
          <w:sz w:val="22"/>
          <w:szCs w:val="22"/>
        </w:rPr>
        <w:t>ójtowi</w:t>
      </w:r>
      <w:r w:rsidR="00C17C44" w:rsidRPr="00E2036C">
        <w:rPr>
          <w:rFonts w:cs="Times New Roman"/>
          <w:sz w:val="22"/>
          <w:szCs w:val="22"/>
        </w:rPr>
        <w:t xml:space="preserve"> Gminy Janowice Wielkie.</w:t>
      </w:r>
    </w:p>
    <w:p w:rsidR="00445276" w:rsidRPr="00AA121C" w:rsidRDefault="00445276" w:rsidP="00BC2479">
      <w:pPr>
        <w:pStyle w:val="Standard"/>
        <w:spacing w:line="312" w:lineRule="auto"/>
        <w:jc w:val="both"/>
        <w:rPr>
          <w:rFonts w:cs="Times New Roman"/>
          <w:sz w:val="12"/>
          <w:szCs w:val="12"/>
        </w:rPr>
      </w:pPr>
    </w:p>
    <w:p w:rsidR="00C17C44" w:rsidRPr="00E2036C" w:rsidRDefault="00445276" w:rsidP="00B91399">
      <w:pPr>
        <w:pStyle w:val="Standard"/>
        <w:spacing w:line="312" w:lineRule="auto"/>
        <w:jc w:val="center"/>
        <w:rPr>
          <w:rFonts w:cs="Times New Roman"/>
          <w:b/>
          <w:bCs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 xml:space="preserve">§ </w:t>
      </w:r>
      <w:r w:rsidR="00A0637D">
        <w:rPr>
          <w:rFonts w:cs="Times New Roman"/>
          <w:b/>
          <w:bCs/>
          <w:sz w:val="22"/>
          <w:szCs w:val="22"/>
        </w:rPr>
        <w:t>3</w:t>
      </w:r>
    </w:p>
    <w:p w:rsidR="00445276" w:rsidRPr="00E2036C" w:rsidRDefault="00445276" w:rsidP="00866E00">
      <w:pPr>
        <w:pStyle w:val="Standard"/>
        <w:jc w:val="both"/>
        <w:rPr>
          <w:rFonts w:cs="Times New Roman"/>
          <w:sz w:val="22"/>
          <w:szCs w:val="22"/>
        </w:rPr>
      </w:pPr>
      <w:r w:rsidRPr="00E2036C">
        <w:rPr>
          <w:rFonts w:cs="Times New Roman"/>
          <w:sz w:val="22"/>
          <w:szCs w:val="22"/>
        </w:rPr>
        <w:t xml:space="preserve">Uchwałę przekazuje się </w:t>
      </w:r>
      <w:r w:rsidR="006C5AC6" w:rsidRPr="00E2036C">
        <w:rPr>
          <w:rFonts w:cs="Times New Roman"/>
          <w:sz w:val="22"/>
          <w:szCs w:val="22"/>
        </w:rPr>
        <w:t xml:space="preserve">niezwłocznie </w:t>
      </w:r>
      <w:r w:rsidRPr="00E2036C">
        <w:rPr>
          <w:rFonts w:cs="Times New Roman"/>
          <w:sz w:val="22"/>
          <w:szCs w:val="22"/>
        </w:rPr>
        <w:t>Wojewodzie Dolnośląskiemu i Komisarzowi Wyborczemu</w:t>
      </w:r>
      <w:r w:rsidR="00273536" w:rsidRPr="00E2036C">
        <w:rPr>
          <w:rFonts w:cs="Times New Roman"/>
          <w:sz w:val="22"/>
          <w:szCs w:val="22"/>
        </w:rPr>
        <w:t xml:space="preserve"> w Jeleniej Górze</w:t>
      </w:r>
      <w:r w:rsidRPr="00E2036C">
        <w:rPr>
          <w:rFonts w:cs="Times New Roman"/>
          <w:sz w:val="22"/>
          <w:szCs w:val="22"/>
        </w:rPr>
        <w:t>.</w:t>
      </w:r>
    </w:p>
    <w:p w:rsidR="00445276" w:rsidRPr="00AA121C" w:rsidRDefault="00445276" w:rsidP="00866E00">
      <w:pPr>
        <w:pStyle w:val="Standard"/>
        <w:jc w:val="both"/>
        <w:rPr>
          <w:rFonts w:cs="Times New Roman"/>
          <w:sz w:val="12"/>
          <w:szCs w:val="12"/>
        </w:rPr>
      </w:pPr>
    </w:p>
    <w:p w:rsidR="00F922A2" w:rsidRPr="00E2036C" w:rsidRDefault="00445276" w:rsidP="00866E00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 xml:space="preserve">§ </w:t>
      </w:r>
      <w:r w:rsidR="00A0637D">
        <w:rPr>
          <w:rFonts w:cs="Times New Roman"/>
          <w:b/>
          <w:bCs/>
          <w:sz w:val="22"/>
          <w:szCs w:val="22"/>
        </w:rPr>
        <w:t>4</w:t>
      </w:r>
    </w:p>
    <w:p w:rsidR="00445276" w:rsidRPr="00E2036C" w:rsidRDefault="00445276" w:rsidP="00866E00">
      <w:pPr>
        <w:pStyle w:val="Standard"/>
        <w:jc w:val="both"/>
        <w:rPr>
          <w:rFonts w:cs="Times New Roman"/>
          <w:sz w:val="22"/>
          <w:szCs w:val="22"/>
        </w:rPr>
      </w:pPr>
      <w:r w:rsidRPr="00E2036C">
        <w:rPr>
          <w:rFonts w:cs="Times New Roman"/>
          <w:sz w:val="22"/>
          <w:szCs w:val="22"/>
        </w:rPr>
        <w:t xml:space="preserve">Uchwała podlega ogłoszeniu w Dzienniku Urzędowym Województwa Dolnośląskiego oraz podaniu do publicznej wiadomości w sposób zwyczajowo przyjęty </w:t>
      </w:r>
      <w:r w:rsidR="00BC2479" w:rsidRPr="00E2036C">
        <w:rPr>
          <w:rFonts w:cs="Times New Roman"/>
          <w:sz w:val="22"/>
          <w:szCs w:val="22"/>
        </w:rPr>
        <w:t>na terenie</w:t>
      </w:r>
      <w:r w:rsidRPr="00E2036C">
        <w:rPr>
          <w:rFonts w:cs="Times New Roman"/>
          <w:sz w:val="22"/>
          <w:szCs w:val="22"/>
        </w:rPr>
        <w:t xml:space="preserve"> gmi</w:t>
      </w:r>
      <w:r w:rsidR="00BC2479" w:rsidRPr="00E2036C">
        <w:rPr>
          <w:rFonts w:cs="Times New Roman"/>
          <w:sz w:val="22"/>
          <w:szCs w:val="22"/>
        </w:rPr>
        <w:t>ny</w:t>
      </w:r>
      <w:r w:rsidRPr="00E2036C">
        <w:rPr>
          <w:rFonts w:cs="Times New Roman"/>
          <w:sz w:val="22"/>
          <w:szCs w:val="22"/>
        </w:rPr>
        <w:t>.</w:t>
      </w:r>
    </w:p>
    <w:p w:rsidR="00445276" w:rsidRPr="00727E63" w:rsidRDefault="00445276" w:rsidP="00866E00">
      <w:pPr>
        <w:pStyle w:val="Standard"/>
        <w:jc w:val="both"/>
        <w:rPr>
          <w:rFonts w:cs="Times New Roman"/>
          <w:sz w:val="12"/>
          <w:szCs w:val="12"/>
        </w:rPr>
      </w:pPr>
    </w:p>
    <w:p w:rsidR="00F922A2" w:rsidRPr="00E2036C" w:rsidRDefault="00445276" w:rsidP="00866E00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E2036C">
        <w:rPr>
          <w:rFonts w:cs="Times New Roman"/>
          <w:b/>
          <w:bCs/>
          <w:sz w:val="22"/>
          <w:szCs w:val="22"/>
        </w:rPr>
        <w:t xml:space="preserve">§ </w:t>
      </w:r>
      <w:r w:rsidR="004C6481">
        <w:rPr>
          <w:rFonts w:cs="Times New Roman"/>
          <w:b/>
          <w:bCs/>
          <w:sz w:val="22"/>
          <w:szCs w:val="22"/>
        </w:rPr>
        <w:t>5</w:t>
      </w:r>
    </w:p>
    <w:p w:rsidR="00445276" w:rsidRPr="00E2036C" w:rsidRDefault="00445276" w:rsidP="00866E00">
      <w:pPr>
        <w:pStyle w:val="Standard"/>
        <w:jc w:val="both"/>
        <w:rPr>
          <w:rFonts w:cs="Times New Roman"/>
          <w:sz w:val="22"/>
          <w:szCs w:val="22"/>
        </w:rPr>
      </w:pPr>
      <w:r w:rsidRPr="00E2036C">
        <w:rPr>
          <w:rFonts w:cs="Times New Roman"/>
          <w:sz w:val="22"/>
          <w:szCs w:val="22"/>
        </w:rPr>
        <w:t>Uchwała wchodzi w życie z dniem podjęcia.</w:t>
      </w: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866E00" w:rsidRDefault="00866E00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4B237B" w:rsidRDefault="004B237B" w:rsidP="0085433D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4B237B" w:rsidRPr="005538FF" w:rsidRDefault="004B237B" w:rsidP="0085433D">
      <w:pPr>
        <w:pStyle w:val="Standard"/>
        <w:spacing w:line="26" w:lineRule="atLeast"/>
        <w:jc w:val="both"/>
        <w:rPr>
          <w:rFonts w:cs="Times New Roman"/>
          <w:sz w:val="18"/>
          <w:szCs w:val="18"/>
        </w:rPr>
      </w:pPr>
    </w:p>
    <w:p w:rsidR="0069720B" w:rsidRDefault="0069720B" w:rsidP="009457D6">
      <w:pPr>
        <w:pStyle w:val="Standard"/>
        <w:spacing w:line="26" w:lineRule="atLeast"/>
        <w:jc w:val="center"/>
        <w:rPr>
          <w:rFonts w:cs="Times New Roman"/>
        </w:rPr>
      </w:pPr>
      <w:r>
        <w:rPr>
          <w:rFonts w:cs="Times New Roman"/>
        </w:rPr>
        <w:t>UZASADNIENIE</w:t>
      </w:r>
    </w:p>
    <w:p w:rsidR="00E23F8E" w:rsidRDefault="00E23F8E" w:rsidP="009457D6">
      <w:pPr>
        <w:pStyle w:val="Standard"/>
        <w:spacing w:line="26" w:lineRule="atLeast"/>
        <w:jc w:val="center"/>
        <w:rPr>
          <w:rFonts w:cs="Times New Roman"/>
        </w:rPr>
      </w:pPr>
    </w:p>
    <w:p w:rsidR="009F1328" w:rsidRDefault="009F1328" w:rsidP="00E2036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W związku</w:t>
      </w:r>
      <w:r w:rsidR="00703A64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z nadaniem nazwy ulicy w Janowicach Wielkich –</w:t>
      </w:r>
      <w:r w:rsidR="00414B8F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</w:t>
      </w:r>
      <w:r w:rsidR="00703A64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ul. Skalista</w:t>
      </w:r>
      <w:r w:rsidR="00414B8F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–</w:t>
      </w:r>
      <w:r w:rsidR="00703A64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</w:t>
      </w:r>
      <w:r w:rsidR="00414B8F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uchwałą Rady Gminy podjętą dnia 26 czerwca 2018 r. zmienia się granice okręgów wyborczych w Gminie Janowice Wielkie w ten sposób, że</w:t>
      </w:r>
      <w:r w:rsidR="00C37889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do najbliżej położonego okręgu nr 10 (przylegającego do obszaru objętego </w:t>
      </w:r>
      <w:r w:rsidR="00E2456D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nazwą ul. Skalistej) dopisuje się nazwę nowo</w:t>
      </w:r>
      <w:r w:rsidR="006B006F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u</w:t>
      </w:r>
      <w:r w:rsidR="00E2456D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tworzonej ulicy. Aktualnie nie ma osób zameldowanych na </w:t>
      </w:r>
      <w:r w:rsidR="007D6C11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nowoutworzonej </w:t>
      </w:r>
      <w:r w:rsidR="00E2456D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ul. Skalistej</w:t>
      </w:r>
      <w:r w:rsidR="007D6C11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(trwa budowa jednego domu mieszkalnego)</w:t>
      </w:r>
      <w:r w:rsidR="00E2456D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, stąd też podział Gminy na okręgi zgodnie z normą przedstawicielst</w:t>
      </w:r>
      <w:r w:rsidR="00D10EAB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wa pozostaje zachowany. O</w:t>
      </w:r>
      <w:r w:rsidR="0068070C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kręg </w:t>
      </w:r>
      <w:r w:rsidR="00D10EAB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nr 10 </w:t>
      </w:r>
      <w:r w:rsidR="0068070C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jest jednym z najmniejszych pod względem liczby mieszkańców</w:t>
      </w:r>
      <w:r w:rsidR="006723C0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w Gminie i najmniejszym w miejscowości Janowice Wielkie, stąd też w bliższej perspektywie czasowej </w:t>
      </w:r>
      <w:r w:rsidR="00FC4EF4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–</w:t>
      </w:r>
      <w:r w:rsidR="00974CB3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</w:t>
      </w:r>
      <w:r w:rsidR="00FC4EF4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nawet wobec rozwoju mieszkalnictwa przy ul. Skalistej - </w:t>
      </w:r>
      <w:r w:rsidR="006723C0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nie rysuje się potrzeba zmian</w:t>
      </w:r>
      <w:r w:rsidR="00D10EAB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 xml:space="preserve"> pomiędzy okręgami z powodu przekroczenia normy przedstawicielstwa</w:t>
      </w:r>
      <w:r w:rsidR="00FC4EF4">
        <w:rPr>
          <w:rFonts w:eastAsia="Times New Roman" w:cs="Times New Roman"/>
          <w:spacing w:val="-6"/>
          <w:kern w:val="0"/>
          <w:sz w:val="22"/>
          <w:szCs w:val="22"/>
          <w:lang w:eastAsia="pl-PL" w:bidi="ar-SA"/>
        </w:rPr>
        <w:t>.</w:t>
      </w:r>
    </w:p>
    <w:p w:rsidR="002F185A" w:rsidRDefault="002F185A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34584C" w:rsidRPr="0034584C" w:rsidRDefault="00331AA6" w:rsidP="00493D0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Zgodnie z art. 420 §</w:t>
      </w:r>
      <w:r w:rsidR="00D8456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1 ustawy z dnia 5 stycznia 2011 r. Kodeks wyborczy, n</w:t>
      </w:r>
      <w:r w:rsidR="0034584C" w:rsidRPr="00493D05">
        <w:rPr>
          <w:rFonts w:eastAsia="Times New Roman" w:cs="Times New Roman"/>
          <w:kern w:val="0"/>
          <w:sz w:val="22"/>
          <w:szCs w:val="22"/>
          <w:lang w:eastAsia="pl-PL" w:bidi="ar-SA"/>
        </w:rPr>
        <w:t>a ustalenia Rady G</w:t>
      </w:r>
      <w:r w:rsidR="0034584C" w:rsidRPr="0034584C">
        <w:rPr>
          <w:rFonts w:eastAsia="Times New Roman" w:cs="Times New Roman"/>
          <w:kern w:val="0"/>
          <w:sz w:val="22"/>
          <w:szCs w:val="22"/>
          <w:lang w:eastAsia="pl-PL" w:bidi="ar-SA"/>
        </w:rPr>
        <w:t>miny w</w:t>
      </w:r>
      <w:r w:rsidR="0034584C" w:rsidRPr="00493D05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34584C" w:rsidRPr="0034584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sprawach okręgów wyborczych </w:t>
      </w:r>
      <w:r w:rsidR="0034584C" w:rsidRPr="00493D05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wyborcom, </w:t>
      </w:r>
      <w:r w:rsidR="0034584C" w:rsidRPr="0034584C">
        <w:rPr>
          <w:rFonts w:eastAsia="Times New Roman" w:cs="Times New Roman"/>
          <w:kern w:val="0"/>
          <w:sz w:val="22"/>
          <w:szCs w:val="22"/>
          <w:lang w:eastAsia="pl-PL" w:bidi="ar-SA"/>
        </w:rPr>
        <w:t>w</w:t>
      </w:r>
      <w:r w:rsidR="0034584C" w:rsidRPr="00493D05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34584C" w:rsidRPr="0034584C">
        <w:rPr>
          <w:rFonts w:eastAsia="Times New Roman" w:cs="Times New Roman"/>
          <w:kern w:val="0"/>
          <w:sz w:val="22"/>
          <w:szCs w:val="22"/>
          <w:lang w:eastAsia="pl-PL" w:bidi="ar-SA"/>
        </w:rPr>
        <w:t>liczbie co najmniej 15, przysługuje prawo wniesienia skargi do komisarza wyborczego w</w:t>
      </w:r>
      <w:r w:rsidR="0034584C" w:rsidRPr="00493D05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34584C" w:rsidRPr="0034584C">
        <w:rPr>
          <w:rFonts w:eastAsia="Times New Roman" w:cs="Times New Roman"/>
          <w:kern w:val="0"/>
          <w:sz w:val="22"/>
          <w:szCs w:val="22"/>
          <w:lang w:eastAsia="pl-PL" w:bidi="ar-SA"/>
        </w:rPr>
        <w:t>terminie 5</w:t>
      </w:r>
      <w:r w:rsidR="0034584C" w:rsidRPr="00493D05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34584C" w:rsidRPr="0034584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dni od daty podania do publicznej wiadomości 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uchwały Rady Gminy w sprawie okręgów wyborczych</w:t>
      </w:r>
      <w:r w:rsidR="0034584C" w:rsidRPr="0034584C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. </w:t>
      </w:r>
    </w:p>
    <w:p w:rsidR="004C6481" w:rsidRDefault="004C6481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552881" w:rsidRDefault="00552881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4C6481" w:rsidRDefault="004C6481" w:rsidP="0085433D">
      <w:pPr>
        <w:pStyle w:val="Standard"/>
        <w:spacing w:line="26" w:lineRule="atLeast"/>
        <w:jc w:val="both"/>
        <w:rPr>
          <w:rFonts w:cs="Times New Roman"/>
        </w:rPr>
      </w:pPr>
    </w:p>
    <w:p w:rsidR="00E23F8E" w:rsidRPr="00913ECB" w:rsidRDefault="00E23F8E" w:rsidP="00913ECB">
      <w:pPr>
        <w:pStyle w:val="Standard"/>
        <w:spacing w:line="26" w:lineRule="atLeast"/>
        <w:jc w:val="right"/>
        <w:rPr>
          <w:rFonts w:cs="Times New Roman"/>
          <w:sz w:val="20"/>
          <w:szCs w:val="20"/>
        </w:rPr>
      </w:pPr>
    </w:p>
    <w:p w:rsidR="00445276" w:rsidRPr="00913ECB" w:rsidRDefault="000D6B09" w:rsidP="00913ECB">
      <w:pPr>
        <w:pStyle w:val="Standard"/>
        <w:spacing w:line="26" w:lineRule="atLeast"/>
        <w:ind w:left="5387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Załącznik</w:t>
      </w:r>
      <w:r w:rsidR="009F1328" w:rsidRPr="00913ECB">
        <w:rPr>
          <w:rFonts w:cs="Times New Roman"/>
          <w:sz w:val="20"/>
          <w:szCs w:val="20"/>
        </w:rPr>
        <w:t xml:space="preserve"> </w:t>
      </w:r>
      <w:r w:rsidR="00445276" w:rsidRPr="00913ECB">
        <w:rPr>
          <w:rFonts w:cs="Times New Roman"/>
          <w:sz w:val="20"/>
          <w:szCs w:val="20"/>
        </w:rPr>
        <w:t>do</w:t>
      </w:r>
      <w:r w:rsidR="002D5890" w:rsidRPr="00913ECB">
        <w:rPr>
          <w:rFonts w:cs="Times New Roman"/>
          <w:sz w:val="20"/>
          <w:szCs w:val="20"/>
        </w:rPr>
        <w:t xml:space="preserve"> uchwały nr </w:t>
      </w:r>
      <w:r w:rsidR="007303AD">
        <w:rPr>
          <w:rFonts w:cs="Times New Roman"/>
          <w:sz w:val="20"/>
          <w:szCs w:val="20"/>
        </w:rPr>
        <w:t>XL/197/2018r.</w:t>
      </w:r>
    </w:p>
    <w:p w:rsidR="00B22534" w:rsidRPr="00913ECB" w:rsidRDefault="00445276" w:rsidP="00913ECB">
      <w:pPr>
        <w:pStyle w:val="Standard"/>
        <w:spacing w:line="26" w:lineRule="atLeast"/>
        <w:ind w:left="4253"/>
        <w:jc w:val="right"/>
        <w:rPr>
          <w:rFonts w:cs="Times New Roman"/>
          <w:sz w:val="20"/>
          <w:szCs w:val="20"/>
        </w:rPr>
      </w:pPr>
      <w:r w:rsidRPr="00913ECB">
        <w:rPr>
          <w:rFonts w:cs="Times New Roman"/>
          <w:sz w:val="20"/>
          <w:szCs w:val="20"/>
        </w:rPr>
        <w:t>Rady Gminy</w:t>
      </w:r>
      <w:r w:rsidR="00593EC3" w:rsidRPr="00913ECB">
        <w:rPr>
          <w:rFonts w:cs="Times New Roman"/>
          <w:sz w:val="20"/>
          <w:szCs w:val="20"/>
        </w:rPr>
        <w:t xml:space="preserve"> </w:t>
      </w:r>
      <w:r w:rsidR="002D5890" w:rsidRPr="00913ECB">
        <w:rPr>
          <w:rFonts w:cs="Times New Roman"/>
          <w:sz w:val="20"/>
          <w:szCs w:val="20"/>
        </w:rPr>
        <w:t>w Janowicach Wielkich</w:t>
      </w:r>
      <w:r w:rsidR="00D34E78" w:rsidRPr="00913ECB">
        <w:rPr>
          <w:rFonts w:cs="Times New Roman"/>
          <w:sz w:val="20"/>
          <w:szCs w:val="20"/>
        </w:rPr>
        <w:t xml:space="preserve"> </w:t>
      </w:r>
      <w:r w:rsidRPr="00913ECB">
        <w:rPr>
          <w:rFonts w:cs="Times New Roman"/>
          <w:sz w:val="20"/>
          <w:szCs w:val="20"/>
        </w:rPr>
        <w:t xml:space="preserve">z dnia </w:t>
      </w:r>
      <w:r w:rsidR="007303AD">
        <w:rPr>
          <w:rFonts w:cs="Times New Roman"/>
          <w:sz w:val="20"/>
          <w:szCs w:val="20"/>
        </w:rPr>
        <w:t xml:space="preserve">8 sierpnia </w:t>
      </w:r>
      <w:r w:rsidRPr="00913ECB">
        <w:rPr>
          <w:rFonts w:cs="Times New Roman"/>
          <w:sz w:val="20"/>
          <w:szCs w:val="20"/>
        </w:rPr>
        <w:t xml:space="preserve"> 2018 r.</w:t>
      </w:r>
      <w:r w:rsidR="002D5890" w:rsidRPr="00913ECB">
        <w:rPr>
          <w:rFonts w:cs="Times New Roman"/>
          <w:sz w:val="20"/>
          <w:szCs w:val="20"/>
        </w:rPr>
        <w:t xml:space="preserve"> </w:t>
      </w:r>
    </w:p>
    <w:p w:rsidR="00913ECB" w:rsidRDefault="00913ECB" w:rsidP="00913ECB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13EC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w sprawie zmiany uchwały Nr XXXV/168/2018 Rady Gminy w Janowicach Wielkich </w:t>
      </w:r>
    </w:p>
    <w:p w:rsidR="00913ECB" w:rsidRDefault="00913ECB" w:rsidP="00913ECB">
      <w:pPr>
        <w:widowControl/>
        <w:suppressAutoHyphens w:val="0"/>
        <w:autoSpaceDN/>
        <w:jc w:val="right"/>
        <w:textAlignment w:val="auto"/>
        <w:rPr>
          <w:rFonts w:cs="Times New Roman"/>
          <w:bCs/>
          <w:sz w:val="20"/>
          <w:szCs w:val="20"/>
        </w:rPr>
      </w:pPr>
      <w:r w:rsidRPr="00913ECB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z dnia 1 marca 2018 r. w sprawie podziału Gminy Janowice Wielkie na okręgi </w:t>
      </w:r>
      <w:r w:rsidRPr="00913ECB">
        <w:rPr>
          <w:rFonts w:cs="Times New Roman"/>
          <w:bCs/>
          <w:sz w:val="20"/>
          <w:szCs w:val="20"/>
        </w:rPr>
        <w:t xml:space="preserve">wyborcze, ustalenia ich granic </w:t>
      </w:r>
    </w:p>
    <w:p w:rsidR="00913ECB" w:rsidRPr="00913ECB" w:rsidRDefault="00913ECB" w:rsidP="00913ECB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913ECB">
        <w:rPr>
          <w:rFonts w:cs="Times New Roman"/>
          <w:bCs/>
          <w:sz w:val="20"/>
          <w:szCs w:val="20"/>
        </w:rPr>
        <w:t>i numerów oraz liczby radnych wybieranych w każdym okręgu</w:t>
      </w:r>
    </w:p>
    <w:p w:rsidR="00B22534" w:rsidRDefault="00B22534" w:rsidP="0085433D">
      <w:pPr>
        <w:pStyle w:val="Standard"/>
        <w:spacing w:line="26" w:lineRule="atLeast"/>
        <w:ind w:left="6379" w:firstLine="567"/>
        <w:rPr>
          <w:rFonts w:cs="Times New Roman"/>
        </w:rPr>
      </w:pPr>
    </w:p>
    <w:p w:rsidR="00052E5A" w:rsidRPr="00371806" w:rsidRDefault="002D5890" w:rsidP="00371806">
      <w:pPr>
        <w:pStyle w:val="Standard"/>
        <w:spacing w:line="26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PODZIAŁ GMINY JANOWICE WIELKIE </w:t>
      </w:r>
      <w:r w:rsidR="00B22534">
        <w:rPr>
          <w:rFonts w:cs="Times New Roman"/>
          <w:b/>
        </w:rPr>
        <w:t>NA OKRĘ</w:t>
      </w:r>
      <w:r w:rsidR="00B22534" w:rsidRPr="00B22534">
        <w:rPr>
          <w:rFonts w:cs="Times New Roman"/>
          <w:b/>
        </w:rPr>
        <w:t>GI WYBORCZE</w:t>
      </w:r>
    </w:p>
    <w:p w:rsidR="00052E5A" w:rsidRDefault="00052E5A" w:rsidP="0085433D">
      <w:pPr>
        <w:pStyle w:val="Standard"/>
        <w:spacing w:line="26" w:lineRule="atLeast"/>
        <w:ind w:left="5672"/>
        <w:rPr>
          <w:rFonts w:cs="Times New Roman"/>
        </w:rPr>
      </w:pPr>
    </w:p>
    <w:tbl>
      <w:tblPr>
        <w:tblW w:w="10667" w:type="dxa"/>
        <w:tblInd w:w="-4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7"/>
        <w:gridCol w:w="8132"/>
        <w:gridCol w:w="1258"/>
      </w:tblGrid>
      <w:tr w:rsidR="00445276" w:rsidTr="00EC5B03">
        <w:trPr>
          <w:cantSplit/>
          <w:trHeight w:val="72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276" w:rsidRDefault="00445276" w:rsidP="0085433D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445276" w:rsidRDefault="00445276" w:rsidP="0085433D">
            <w:pPr>
              <w:pStyle w:val="Standard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Numer</w:t>
            </w:r>
          </w:p>
          <w:p w:rsidR="00445276" w:rsidRDefault="00445276" w:rsidP="0085433D">
            <w:pPr>
              <w:pStyle w:val="Standard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okręgu wyborczego</w:t>
            </w:r>
          </w:p>
          <w:p w:rsidR="00445276" w:rsidRDefault="00445276" w:rsidP="0085433D">
            <w:pPr>
              <w:pStyle w:val="Standard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276" w:rsidRDefault="00445276" w:rsidP="0085433D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445276" w:rsidRDefault="00445276" w:rsidP="0085433D">
            <w:pPr>
              <w:pStyle w:val="Nagwek11"/>
              <w:spacing w:line="26" w:lineRule="atLeast"/>
              <w:outlineLvl w:val="9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Granice okręgu wyborczego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5276" w:rsidRDefault="00445276" w:rsidP="0085433D">
            <w:pPr>
              <w:pStyle w:val="Nagwek11"/>
              <w:snapToGrid w:val="0"/>
              <w:spacing w:line="26" w:lineRule="atLeast"/>
              <w:outlineLvl w:val="9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Liczba radnych</w:t>
            </w:r>
          </w:p>
          <w:p w:rsidR="00445276" w:rsidRDefault="00445276" w:rsidP="0085433D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wybieranych w okręgu wyborczym</w:t>
            </w:r>
          </w:p>
        </w:tc>
      </w:tr>
      <w:tr w:rsidR="00445276" w:rsidTr="00922E8D">
        <w:trPr>
          <w:cantSplit/>
          <w:trHeight w:val="328"/>
        </w:trPr>
        <w:tc>
          <w:tcPr>
            <w:tcW w:w="12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5276" w:rsidRDefault="00393C2E" w:rsidP="0085433D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1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2E5A" w:rsidRPr="00B3316C" w:rsidRDefault="00052E5A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Komarno:</w:t>
            </w:r>
          </w:p>
          <w:p w:rsidR="00445276" w:rsidRDefault="00120047" w:rsidP="005E2265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 nr 1 do nr 30 D, </w:t>
            </w:r>
            <w:r w:rsidR="00E23F8E">
              <w:rPr>
                <w:rFonts w:ascii="Arial Narrow" w:hAnsi="Arial Narrow"/>
                <w:sz w:val="22"/>
                <w:szCs w:val="22"/>
              </w:rPr>
              <w:t>ul. Lipowa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5276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F922A2" w:rsidTr="00922E8D">
        <w:trPr>
          <w:cantSplit/>
          <w:trHeight w:val="373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22A2" w:rsidRDefault="00393C2E" w:rsidP="0085433D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2E5A" w:rsidRPr="00B3316C" w:rsidRDefault="00052E5A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Komarno:</w:t>
            </w:r>
          </w:p>
          <w:p w:rsidR="00F922A2" w:rsidRDefault="00A708B9" w:rsidP="005E2265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>od nr 31</w:t>
            </w:r>
            <w:r w:rsidR="00052E5A">
              <w:rPr>
                <w:rFonts w:ascii="Arial Narrow" w:hAnsi="Arial Narrow"/>
                <w:sz w:val="22"/>
                <w:szCs w:val="22"/>
              </w:rPr>
              <w:t xml:space="preserve"> do nr 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>85</w:t>
            </w:r>
            <w:r w:rsidR="00052E5A">
              <w:rPr>
                <w:rFonts w:ascii="Arial Narrow" w:hAnsi="Arial Narrow"/>
                <w:sz w:val="22"/>
                <w:szCs w:val="22"/>
              </w:rPr>
              <w:t>A,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B4A67">
              <w:rPr>
                <w:rFonts w:ascii="Arial Narrow" w:hAnsi="Arial Narrow"/>
                <w:sz w:val="22"/>
                <w:szCs w:val="22"/>
              </w:rPr>
              <w:t xml:space="preserve">ul. Spacerowa, </w:t>
            </w:r>
            <w:r w:rsidR="00381157">
              <w:rPr>
                <w:rFonts w:ascii="Arial Narrow" w:hAnsi="Arial Narrow"/>
                <w:sz w:val="22"/>
                <w:szCs w:val="22"/>
              </w:rPr>
              <w:t xml:space="preserve">ul. </w:t>
            </w:r>
            <w:r w:rsidR="00960ED0">
              <w:rPr>
                <w:rFonts w:ascii="Arial Narrow" w:hAnsi="Arial Narrow"/>
                <w:sz w:val="22"/>
                <w:szCs w:val="22"/>
              </w:rPr>
              <w:t>Topolowa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22A2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E1123" w:rsidTr="004C6EAE">
        <w:trPr>
          <w:cantSplit/>
          <w:trHeight w:val="353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E1123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Komarno:</w:t>
            </w:r>
          </w:p>
          <w:p w:rsidR="003E1123" w:rsidRDefault="00A708B9" w:rsidP="005E2265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 nr 86A </w:t>
            </w:r>
            <w:r w:rsidR="00381157">
              <w:rPr>
                <w:rFonts w:ascii="Arial Narrow" w:hAnsi="Arial Narrow"/>
                <w:sz w:val="22"/>
                <w:szCs w:val="22"/>
              </w:rPr>
              <w:t xml:space="preserve">do nr 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E1123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445276" w:rsidTr="003E1123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45276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Radomierz:</w:t>
            </w:r>
          </w:p>
          <w:p w:rsidR="003E1123" w:rsidRDefault="008B12EF" w:rsidP="005E2265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>od nr 1 do nr 51, od nr 53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 xml:space="preserve"> do </w:t>
            </w:r>
            <w:r w:rsidR="00052E5A">
              <w:rPr>
                <w:rFonts w:ascii="Arial Narrow" w:hAnsi="Arial Narrow"/>
                <w:sz w:val="22"/>
                <w:szCs w:val="22"/>
              </w:rPr>
              <w:t xml:space="preserve">nr 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>55, nr 58, od nr 60 do nr 60A, nr 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445276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922E8D">
        <w:trPr>
          <w:cantSplit/>
          <w:trHeight w:val="471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Radomierz:</w:t>
            </w:r>
          </w:p>
          <w:p w:rsidR="00393C2E" w:rsidRDefault="00052E5A" w:rsidP="005E2265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 xml:space="preserve">od nr 52 do nr </w:t>
            </w:r>
            <w:smartTag w:uri="urn:schemas-microsoft-com:office:smarttags" w:element="metricconverter">
              <w:smartTagPr>
                <w:attr w:name="ProductID" w:val="52 A"/>
              </w:smartTagPr>
              <w:r w:rsidRPr="00B3316C">
                <w:rPr>
                  <w:rFonts w:ascii="Arial Narrow" w:hAnsi="Arial Narrow"/>
                  <w:sz w:val="22"/>
                  <w:szCs w:val="22"/>
                </w:rPr>
                <w:t>52 A</w:t>
              </w:r>
            </w:smartTag>
            <w:r>
              <w:rPr>
                <w:rFonts w:ascii="Arial Narrow" w:hAnsi="Arial Narrow"/>
                <w:sz w:val="22"/>
                <w:szCs w:val="22"/>
              </w:rPr>
              <w:t xml:space="preserve">, od nr 56 do </w:t>
            </w:r>
            <w:r w:rsidRPr="00B3316C">
              <w:rPr>
                <w:rFonts w:ascii="Arial Narrow" w:hAnsi="Arial Narrow"/>
                <w:sz w:val="22"/>
                <w:szCs w:val="22"/>
              </w:rPr>
              <w:t xml:space="preserve">nr 57, </w:t>
            </w:r>
            <w:r>
              <w:rPr>
                <w:rFonts w:ascii="Arial Narrow" w:hAnsi="Arial Narrow"/>
                <w:sz w:val="22"/>
                <w:szCs w:val="22"/>
              </w:rPr>
              <w:t xml:space="preserve">od </w:t>
            </w:r>
            <w:r w:rsidRPr="00B3316C">
              <w:rPr>
                <w:rFonts w:ascii="Arial Narrow" w:hAnsi="Arial Narrow"/>
                <w:sz w:val="22"/>
                <w:szCs w:val="22"/>
              </w:rPr>
              <w:t>nr 59</w:t>
            </w:r>
            <w:r>
              <w:rPr>
                <w:rFonts w:ascii="Arial Narrow" w:hAnsi="Arial Narrow"/>
                <w:sz w:val="22"/>
                <w:szCs w:val="22"/>
              </w:rPr>
              <w:t xml:space="preserve"> do nr </w:t>
            </w:r>
            <w:smartTag w:uri="urn:schemas-microsoft-com:office:smarttags" w:element="metricconverter">
              <w:smartTagPr>
                <w:attr w:name="ProductID" w:val="59C"/>
              </w:smartTagPr>
              <w:r>
                <w:rPr>
                  <w:rFonts w:ascii="Arial Narrow" w:hAnsi="Arial Narrow"/>
                  <w:sz w:val="22"/>
                  <w:szCs w:val="22"/>
                </w:rPr>
                <w:t>59C</w:t>
              </w:r>
            </w:smartTag>
            <w:r w:rsidRPr="00B3316C">
              <w:rPr>
                <w:rFonts w:ascii="Arial Narrow" w:hAnsi="Arial Narrow"/>
                <w:sz w:val="22"/>
                <w:szCs w:val="22"/>
              </w:rPr>
              <w:t>, od nr 61 do nr 64, od nr 66 do nr 112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4C6EAE">
        <w:trPr>
          <w:cantSplit/>
          <w:trHeight w:val="324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Trzcińsko:</w:t>
            </w:r>
          </w:p>
          <w:p w:rsidR="00393C2E" w:rsidRDefault="00052E5A" w:rsidP="005E2265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>od nr 1 do nr 41, od nr 50 do nr 64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3E1123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Trzcińsko:</w:t>
            </w:r>
          </w:p>
          <w:p w:rsidR="00393C2E" w:rsidRDefault="00052E5A" w:rsidP="005E2265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 xml:space="preserve">od nr 42 do nr </w:t>
            </w:r>
            <w:smartTag w:uri="urn:schemas-microsoft-com:office:smarttags" w:element="metricconverter">
              <w:smartTagPr>
                <w:attr w:name="ProductID" w:val="48 A"/>
              </w:smartTagPr>
              <w:r w:rsidRPr="00B3316C">
                <w:rPr>
                  <w:rFonts w:ascii="Arial Narrow" w:hAnsi="Arial Narrow"/>
                  <w:sz w:val="22"/>
                  <w:szCs w:val="22"/>
                </w:rPr>
                <w:t>48 A</w:t>
              </w:r>
            </w:smartTag>
            <w:r w:rsidRPr="00B3316C">
              <w:rPr>
                <w:rFonts w:ascii="Arial Narrow" w:hAnsi="Arial Narrow"/>
                <w:sz w:val="22"/>
                <w:szCs w:val="22"/>
              </w:rPr>
              <w:t>, od nr 65 do nr 108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E1123" w:rsidTr="005E2265">
        <w:trPr>
          <w:cantSplit/>
          <w:trHeight w:val="530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E1123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052E5A" w:rsidP="005E2265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>ul. Jana Kochanowskiego, ul. Kolejowa, ul. J</w:t>
            </w:r>
            <w:r>
              <w:rPr>
                <w:rFonts w:ascii="Arial Narrow" w:hAnsi="Arial Narrow"/>
                <w:sz w:val="22"/>
                <w:szCs w:val="22"/>
              </w:rPr>
              <w:t xml:space="preserve">ana Matejki, ul. Mikołaja Reja, </w:t>
            </w:r>
            <w:r w:rsidRPr="00B3316C">
              <w:rPr>
                <w:rFonts w:ascii="Arial Narrow" w:hAnsi="Arial Narrow"/>
                <w:sz w:val="22"/>
                <w:szCs w:val="22"/>
              </w:rPr>
              <w:t>ul. Sportowa, ul. Wojska Polskiego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E1123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922E8D">
        <w:trPr>
          <w:cantSplit/>
          <w:trHeight w:val="810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Miedzianka,</w:t>
            </w:r>
          </w:p>
          <w:p w:rsidR="00052E5A" w:rsidRPr="00B3316C" w:rsidRDefault="00052E5A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>Sołectwo Mniszków,</w:t>
            </w:r>
          </w:p>
          <w:p w:rsidR="00052E5A" w:rsidRPr="00B3316C" w:rsidRDefault="00052E5A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146E53" w:rsidP="005E2265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Parkowa, ul. Rudawska</w:t>
            </w:r>
            <w:r w:rsidR="00052E5A" w:rsidRPr="00B3316C">
              <w:rPr>
                <w:rFonts w:ascii="Arial Narrow" w:hAnsi="Arial Narrow"/>
                <w:sz w:val="22"/>
                <w:szCs w:val="22"/>
              </w:rPr>
              <w:t xml:space="preserve"> od nr 1 do nr 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393C2E">
        <w:trPr>
          <w:cantSplit/>
          <w:trHeight w:val="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052E5A" w:rsidRPr="00B3316C" w:rsidRDefault="00052E5A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052E5A" w:rsidP="005E2265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 xml:space="preserve">ul. Leśna, ul. </w:t>
            </w:r>
            <w:r w:rsidR="00146E53">
              <w:rPr>
                <w:rFonts w:ascii="Arial Narrow" w:hAnsi="Arial Narrow"/>
                <w:sz w:val="22"/>
                <w:szCs w:val="22"/>
              </w:rPr>
              <w:t xml:space="preserve">Partyzantów, ul. Rudawska od nr 10 do nr 17, </w:t>
            </w:r>
            <w:r w:rsidR="00512BB4">
              <w:rPr>
                <w:rFonts w:ascii="Arial Narrow" w:hAnsi="Arial Narrow"/>
                <w:sz w:val="22"/>
                <w:szCs w:val="22"/>
              </w:rPr>
              <w:t xml:space="preserve">ul. Skalista, </w:t>
            </w:r>
            <w:r w:rsidR="00146E53">
              <w:rPr>
                <w:rFonts w:ascii="Arial Narrow" w:hAnsi="Arial Narrow"/>
                <w:sz w:val="22"/>
                <w:szCs w:val="22"/>
              </w:rPr>
              <w:t>ul. Sudecka, ul. Widok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0855CA">
        <w:trPr>
          <w:cantSplit/>
          <w:trHeight w:val="463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C2D9C" w:rsidRPr="00B3316C" w:rsidRDefault="00CC2D9C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CC2D9C" w:rsidP="005E2265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>ul. Chłopska, ul. Nadbrzeżna</w:t>
            </w:r>
            <w:r>
              <w:rPr>
                <w:rFonts w:ascii="Arial Narrow" w:hAnsi="Arial Narrow"/>
                <w:sz w:val="22"/>
                <w:szCs w:val="22"/>
              </w:rPr>
              <w:t>, ul. Polna, ul. Spacerowa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5E2265">
        <w:trPr>
          <w:cantSplit/>
          <w:trHeight w:val="32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C2D9C" w:rsidRPr="00B3316C" w:rsidRDefault="00CC2D9C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CC2D9C" w:rsidP="005E2265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>ul. 1-go Maja od nr 26 do nr 46, ul. Robotnicza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5E2265">
        <w:trPr>
          <w:cantSplit/>
          <w:trHeight w:val="604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C2D9C" w:rsidRPr="00B3316C" w:rsidRDefault="00CC2D9C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CC2D9C" w:rsidP="005E2265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 xml:space="preserve">ul. Demokratów: nr 1, od nr 6 do nr 7, nr 11, nr 14, nr 16, nr 18,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3316C">
              <w:rPr>
                <w:rFonts w:ascii="Arial Narrow" w:hAnsi="Arial Narrow"/>
                <w:sz w:val="22"/>
                <w:szCs w:val="22"/>
              </w:rPr>
              <w:t xml:space="preserve">nr 20, od nr 23 do nr </w:t>
            </w:r>
            <w:smartTag w:uri="urn:schemas-microsoft-com:office:smarttags" w:element="metricconverter">
              <w:smartTagPr>
                <w:attr w:name="ProductID" w:val="24 A"/>
              </w:smartTagPr>
              <w:r w:rsidRPr="00B3316C">
                <w:rPr>
                  <w:rFonts w:ascii="Arial Narrow" w:hAnsi="Arial Narrow"/>
                  <w:sz w:val="22"/>
                  <w:szCs w:val="22"/>
                </w:rPr>
                <w:t>24 A</w:t>
              </w:r>
            </w:smartTag>
            <w:r w:rsidRPr="00B3316C">
              <w:rPr>
                <w:rFonts w:ascii="Arial Narrow" w:hAnsi="Arial Narrow"/>
                <w:sz w:val="22"/>
                <w:szCs w:val="22"/>
              </w:rPr>
              <w:t>, n</w:t>
            </w:r>
            <w:r>
              <w:rPr>
                <w:rFonts w:ascii="Arial Narrow" w:hAnsi="Arial Narrow"/>
                <w:sz w:val="22"/>
                <w:szCs w:val="22"/>
              </w:rPr>
              <w:t xml:space="preserve">r 31, </w:t>
            </w:r>
            <w:r w:rsidR="00302061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nr 35, od nr 38 do nr 40, </w:t>
            </w:r>
            <w:r w:rsidR="008D6C3B">
              <w:rPr>
                <w:rFonts w:ascii="Arial Narrow" w:hAnsi="Arial Narrow"/>
                <w:sz w:val="22"/>
                <w:szCs w:val="22"/>
              </w:rPr>
              <w:t xml:space="preserve">ul. Kopernika, </w:t>
            </w:r>
            <w:r w:rsidRPr="00B3316C">
              <w:rPr>
                <w:rFonts w:ascii="Arial Narrow" w:hAnsi="Arial Narrow"/>
                <w:sz w:val="22"/>
                <w:szCs w:val="22"/>
              </w:rPr>
              <w:t>ul. Krótka, ul. Zamkowa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0855CA">
        <w:trPr>
          <w:cantSplit/>
          <w:trHeight w:val="695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C2D9C" w:rsidRPr="00B3316C" w:rsidRDefault="00CC2D9C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CC2D9C" w:rsidP="005E2265">
            <w:pPr>
              <w:pStyle w:val="Standard"/>
              <w:snapToGrid w:val="0"/>
              <w:rPr>
                <w:rFonts w:cs="Times New Roman"/>
              </w:rPr>
            </w:pPr>
            <w:r w:rsidRPr="00B3316C">
              <w:rPr>
                <w:rFonts w:ascii="Arial Narrow" w:hAnsi="Arial Narrow"/>
                <w:sz w:val="22"/>
                <w:szCs w:val="22"/>
              </w:rPr>
              <w:t>ul. Demokratów: od nr 2 do nr 5</w:t>
            </w:r>
            <w:r>
              <w:rPr>
                <w:rFonts w:ascii="Arial Narrow" w:hAnsi="Arial Narrow"/>
                <w:sz w:val="22"/>
                <w:szCs w:val="22"/>
              </w:rPr>
              <w:t xml:space="preserve">, od nr 8 do nr 10, od nr 12 do </w:t>
            </w:r>
            <w:r w:rsidRPr="00B3316C">
              <w:rPr>
                <w:rFonts w:ascii="Arial Narrow" w:hAnsi="Arial Narrow"/>
                <w:sz w:val="22"/>
                <w:szCs w:val="22"/>
              </w:rPr>
              <w:t>nr 13, nr 15, nr 17, nr 19, od nr 21 do nr 22, nr 25 do nr 30, nr 32, ul. Pionierska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  <w:tr w:rsidR="00393C2E" w:rsidTr="004C6EAE">
        <w:trPr>
          <w:cantSplit/>
          <w:trHeight w:val="401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Default="00393C2E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  <w:p w:rsidR="00B01C75" w:rsidRDefault="00B01C75" w:rsidP="00393C2E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CC2D9C" w:rsidRPr="00B3316C" w:rsidRDefault="00CC2D9C" w:rsidP="005E2265">
            <w:pPr>
              <w:rPr>
                <w:rFonts w:ascii="Arial Narrow" w:hAnsi="Arial Narrow"/>
                <w:b/>
              </w:rPr>
            </w:pPr>
            <w:r w:rsidRPr="00B3316C">
              <w:rPr>
                <w:rFonts w:ascii="Arial Narrow" w:hAnsi="Arial Narrow"/>
                <w:b/>
                <w:sz w:val="22"/>
                <w:szCs w:val="22"/>
              </w:rPr>
              <w:t xml:space="preserve">Sołectwo Janowice Wielkie: </w:t>
            </w:r>
          </w:p>
          <w:p w:rsidR="00393C2E" w:rsidRDefault="00CC2D9C" w:rsidP="005E2265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ascii="Arial Narrow" w:hAnsi="Arial Narrow"/>
                <w:sz w:val="22"/>
                <w:szCs w:val="22"/>
              </w:rPr>
              <w:t>ul. 1-go Maja: od nr 1 do nr 25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93C2E" w:rsidRPr="007E1038" w:rsidRDefault="00B01C75" w:rsidP="00B01C75">
            <w:pPr>
              <w:pStyle w:val="Standard"/>
              <w:snapToGrid w:val="0"/>
              <w:spacing w:line="26" w:lineRule="atLeast"/>
              <w:jc w:val="center"/>
              <w:rPr>
                <w:rFonts w:cs="Times New Roman"/>
              </w:rPr>
            </w:pPr>
            <w:r w:rsidRPr="007E1038">
              <w:rPr>
                <w:rFonts w:cs="Times New Roman"/>
              </w:rPr>
              <w:t>1</w:t>
            </w:r>
          </w:p>
        </w:tc>
      </w:tr>
    </w:tbl>
    <w:p w:rsidR="007A7E00" w:rsidRPr="00E23F8E" w:rsidRDefault="007A7E00" w:rsidP="0085433D">
      <w:pPr>
        <w:spacing w:line="26" w:lineRule="atLeast"/>
        <w:rPr>
          <w:sz w:val="8"/>
          <w:szCs w:val="8"/>
        </w:rPr>
      </w:pPr>
    </w:p>
    <w:sectPr w:rsidR="007A7E00" w:rsidRPr="00E23F8E" w:rsidSect="00866E00">
      <w:pgSz w:w="11906" w:h="16838"/>
      <w:pgMar w:top="851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445276"/>
    <w:rsid w:val="00052E5A"/>
    <w:rsid w:val="000855CA"/>
    <w:rsid w:val="00096198"/>
    <w:rsid w:val="000A20D7"/>
    <w:rsid w:val="000B3DF0"/>
    <w:rsid w:val="000B4A67"/>
    <w:rsid w:val="000D02EA"/>
    <w:rsid w:val="000D4DC9"/>
    <w:rsid w:val="000D6B09"/>
    <w:rsid w:val="000F5BA5"/>
    <w:rsid w:val="00120047"/>
    <w:rsid w:val="00124BF2"/>
    <w:rsid w:val="00142061"/>
    <w:rsid w:val="00146E53"/>
    <w:rsid w:val="00154660"/>
    <w:rsid w:val="00174C3A"/>
    <w:rsid w:val="00181CCA"/>
    <w:rsid w:val="00190CE0"/>
    <w:rsid w:val="001A0B81"/>
    <w:rsid w:val="001D30F4"/>
    <w:rsid w:val="001E278E"/>
    <w:rsid w:val="00227571"/>
    <w:rsid w:val="00227728"/>
    <w:rsid w:val="00227C57"/>
    <w:rsid w:val="002379CA"/>
    <w:rsid w:val="0024204E"/>
    <w:rsid w:val="00243405"/>
    <w:rsid w:val="00273536"/>
    <w:rsid w:val="00280052"/>
    <w:rsid w:val="00280C37"/>
    <w:rsid w:val="002D5890"/>
    <w:rsid w:val="002D7104"/>
    <w:rsid w:val="002F185A"/>
    <w:rsid w:val="002F7644"/>
    <w:rsid w:val="00302061"/>
    <w:rsid w:val="00321BBC"/>
    <w:rsid w:val="00331AA6"/>
    <w:rsid w:val="0034584C"/>
    <w:rsid w:val="00371806"/>
    <w:rsid w:val="00381157"/>
    <w:rsid w:val="00393C2E"/>
    <w:rsid w:val="003941D0"/>
    <w:rsid w:val="003A0EC3"/>
    <w:rsid w:val="003C20C2"/>
    <w:rsid w:val="003D69AB"/>
    <w:rsid w:val="003E1123"/>
    <w:rsid w:val="003E3670"/>
    <w:rsid w:val="00404D2B"/>
    <w:rsid w:val="00414B8F"/>
    <w:rsid w:val="00442704"/>
    <w:rsid w:val="00445276"/>
    <w:rsid w:val="0044537D"/>
    <w:rsid w:val="00493D05"/>
    <w:rsid w:val="004B237B"/>
    <w:rsid w:val="004B4322"/>
    <w:rsid w:val="004B5734"/>
    <w:rsid w:val="004C6481"/>
    <w:rsid w:val="004C6EAE"/>
    <w:rsid w:val="004F37A0"/>
    <w:rsid w:val="00512BB4"/>
    <w:rsid w:val="0051664E"/>
    <w:rsid w:val="0052612D"/>
    <w:rsid w:val="00526A5D"/>
    <w:rsid w:val="005302F6"/>
    <w:rsid w:val="005362F1"/>
    <w:rsid w:val="005424F6"/>
    <w:rsid w:val="005453D6"/>
    <w:rsid w:val="00552881"/>
    <w:rsid w:val="005538FF"/>
    <w:rsid w:val="00577A36"/>
    <w:rsid w:val="00593EC3"/>
    <w:rsid w:val="005A7A19"/>
    <w:rsid w:val="005B44E9"/>
    <w:rsid w:val="005E0546"/>
    <w:rsid w:val="005E2265"/>
    <w:rsid w:val="005F0153"/>
    <w:rsid w:val="006245C7"/>
    <w:rsid w:val="006332AB"/>
    <w:rsid w:val="00643331"/>
    <w:rsid w:val="00647EBE"/>
    <w:rsid w:val="006723C0"/>
    <w:rsid w:val="0068070C"/>
    <w:rsid w:val="00696BF6"/>
    <w:rsid w:val="0069720B"/>
    <w:rsid w:val="006B006F"/>
    <w:rsid w:val="006C5AC6"/>
    <w:rsid w:val="00703A64"/>
    <w:rsid w:val="00727E63"/>
    <w:rsid w:val="007303AD"/>
    <w:rsid w:val="00753520"/>
    <w:rsid w:val="007909FA"/>
    <w:rsid w:val="0079560A"/>
    <w:rsid w:val="007A7E00"/>
    <w:rsid w:val="007D6C11"/>
    <w:rsid w:val="007E1038"/>
    <w:rsid w:val="007E2BC2"/>
    <w:rsid w:val="00851167"/>
    <w:rsid w:val="0085433D"/>
    <w:rsid w:val="00866E00"/>
    <w:rsid w:val="0087331E"/>
    <w:rsid w:val="00875FF3"/>
    <w:rsid w:val="00890091"/>
    <w:rsid w:val="008B12EF"/>
    <w:rsid w:val="008B6060"/>
    <w:rsid w:val="008C3B58"/>
    <w:rsid w:val="008D0AFE"/>
    <w:rsid w:val="008D6C3B"/>
    <w:rsid w:val="00902BCF"/>
    <w:rsid w:val="0091305C"/>
    <w:rsid w:val="00913ECB"/>
    <w:rsid w:val="00922E8D"/>
    <w:rsid w:val="00931989"/>
    <w:rsid w:val="009457D6"/>
    <w:rsid w:val="00960ED0"/>
    <w:rsid w:val="00974CB3"/>
    <w:rsid w:val="00976F06"/>
    <w:rsid w:val="00983392"/>
    <w:rsid w:val="009A1445"/>
    <w:rsid w:val="009C6954"/>
    <w:rsid w:val="009D049B"/>
    <w:rsid w:val="009F1328"/>
    <w:rsid w:val="00A02FCF"/>
    <w:rsid w:val="00A0637D"/>
    <w:rsid w:val="00A3607F"/>
    <w:rsid w:val="00A502BA"/>
    <w:rsid w:val="00A671BB"/>
    <w:rsid w:val="00A708B9"/>
    <w:rsid w:val="00A92366"/>
    <w:rsid w:val="00AA121C"/>
    <w:rsid w:val="00AC4F80"/>
    <w:rsid w:val="00B01C75"/>
    <w:rsid w:val="00B12A88"/>
    <w:rsid w:val="00B16C41"/>
    <w:rsid w:val="00B22534"/>
    <w:rsid w:val="00B732E5"/>
    <w:rsid w:val="00B752FA"/>
    <w:rsid w:val="00B91399"/>
    <w:rsid w:val="00B93395"/>
    <w:rsid w:val="00BC2479"/>
    <w:rsid w:val="00BF67A7"/>
    <w:rsid w:val="00C007F7"/>
    <w:rsid w:val="00C0271C"/>
    <w:rsid w:val="00C0567E"/>
    <w:rsid w:val="00C06AF7"/>
    <w:rsid w:val="00C149E7"/>
    <w:rsid w:val="00C17C44"/>
    <w:rsid w:val="00C37889"/>
    <w:rsid w:val="00C63513"/>
    <w:rsid w:val="00C710A7"/>
    <w:rsid w:val="00C97745"/>
    <w:rsid w:val="00CC2D9C"/>
    <w:rsid w:val="00CD3752"/>
    <w:rsid w:val="00CD397A"/>
    <w:rsid w:val="00CD6D04"/>
    <w:rsid w:val="00CE1D72"/>
    <w:rsid w:val="00CE59A6"/>
    <w:rsid w:val="00D01AAB"/>
    <w:rsid w:val="00D0395D"/>
    <w:rsid w:val="00D04FC3"/>
    <w:rsid w:val="00D10EAB"/>
    <w:rsid w:val="00D34E78"/>
    <w:rsid w:val="00D61D6C"/>
    <w:rsid w:val="00D84531"/>
    <w:rsid w:val="00D84562"/>
    <w:rsid w:val="00E2036C"/>
    <w:rsid w:val="00E21DF2"/>
    <w:rsid w:val="00E23F8E"/>
    <w:rsid w:val="00E2456D"/>
    <w:rsid w:val="00E359EC"/>
    <w:rsid w:val="00E47934"/>
    <w:rsid w:val="00E8584F"/>
    <w:rsid w:val="00E87FAA"/>
    <w:rsid w:val="00E942EC"/>
    <w:rsid w:val="00EA7141"/>
    <w:rsid w:val="00EB2913"/>
    <w:rsid w:val="00EB3435"/>
    <w:rsid w:val="00EC29D4"/>
    <w:rsid w:val="00ED48B5"/>
    <w:rsid w:val="00EF2A76"/>
    <w:rsid w:val="00F31A4C"/>
    <w:rsid w:val="00F371B1"/>
    <w:rsid w:val="00F82DC3"/>
    <w:rsid w:val="00F8536B"/>
    <w:rsid w:val="00F922A2"/>
    <w:rsid w:val="00FC4EF4"/>
    <w:rsid w:val="00FC576F"/>
    <w:rsid w:val="00FE1F4B"/>
    <w:rsid w:val="00FE2B67"/>
    <w:rsid w:val="00FE44A5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52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52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agwek11">
    <w:name w:val="Nagłówek 11"/>
    <w:basedOn w:val="Standard"/>
    <w:next w:val="Standard"/>
    <w:rsid w:val="00445276"/>
    <w:pPr>
      <w:keepNext/>
      <w:jc w:val="center"/>
      <w:outlineLvl w:val="0"/>
    </w:pPr>
    <w:rPr>
      <w:b/>
    </w:rPr>
  </w:style>
  <w:style w:type="table" w:styleId="Tabela-Siatka">
    <w:name w:val="Table Grid"/>
    <w:basedOn w:val="Standardowy"/>
    <w:rsid w:val="009D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37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37B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A534-2CEC-4A20-9FB6-B68BB458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Brach</dc:creator>
  <cp:lastModifiedBy>xxx</cp:lastModifiedBy>
  <cp:revision>10</cp:revision>
  <cp:lastPrinted>2018-02-21T10:34:00Z</cp:lastPrinted>
  <dcterms:created xsi:type="dcterms:W3CDTF">2018-06-25T06:34:00Z</dcterms:created>
  <dcterms:modified xsi:type="dcterms:W3CDTF">2018-08-16T05:24:00Z</dcterms:modified>
</cp:coreProperties>
</file>